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11606" w14:textId="77777777" w:rsidR="00966B6C" w:rsidRDefault="00966B6C"/>
    <w:p w14:paraId="75268D76" w14:textId="77777777" w:rsidR="00966B6C" w:rsidRDefault="00000000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eastAsia="Arial" w:hAnsi="Arial" w:cs="Arial"/>
          <w:b/>
          <w:bCs/>
          <w:sz w:val="40"/>
          <w:szCs w:val="40"/>
        </w:rPr>
        <w:t>Santa Marta será sede del Primer Encuentro de Experiencias Significativas Departamental</w:t>
      </w:r>
    </w:p>
    <w:p w14:paraId="630DEB4A" w14:textId="77777777" w:rsidR="00966B6C" w:rsidRDefault="00966B6C">
      <w:pPr>
        <w:jc w:val="both"/>
        <w:rPr>
          <w:rFonts w:ascii="Arial" w:hAnsi="Arial" w:cs="Arial"/>
        </w:rPr>
      </w:pPr>
    </w:p>
    <w:p w14:paraId="280866CD" w14:textId="77777777" w:rsidR="00966B6C" w:rsidRDefault="00000000">
      <w:pPr>
        <w:jc w:val="both"/>
        <w:rPr>
          <w:rFonts w:ascii="Arial" w:hAnsi="Arial" w:cs="Arial"/>
          <w:bCs/>
          <w:i/>
        </w:rPr>
      </w:pPr>
      <w:r>
        <w:rPr>
          <w:rFonts w:ascii="Arial" w:eastAsia="Arial" w:hAnsi="Arial" w:cs="Arial"/>
          <w:i/>
          <w:iCs/>
        </w:rPr>
        <w:t>Son 9 instituciones educativas oficiales del Magdalena que se darán cita para exponer sus proyectos.</w:t>
      </w:r>
    </w:p>
    <w:p w14:paraId="655C960B" w14:textId="77777777" w:rsidR="00966B6C" w:rsidRDefault="00966B6C">
      <w:pPr>
        <w:jc w:val="both"/>
        <w:rPr>
          <w:rFonts w:ascii="Arial" w:hAnsi="Arial" w:cs="Arial"/>
        </w:rPr>
      </w:pPr>
    </w:p>
    <w:p w14:paraId="2BF52074" w14:textId="77777777" w:rsidR="00966B6C" w:rsidRDefault="00000000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Santa Marta será epicentro del Primer Encuentro de Experiencias Significativas en Ciencia, Investigación e Innovación, el cual, se realizará este viernes 6 de octubre en el teatro Cajamag, desde las 8 de la mañana.</w:t>
      </w:r>
    </w:p>
    <w:p w14:paraId="75EAD0AA" w14:textId="77777777" w:rsidR="00966B6C" w:rsidRDefault="00966B6C">
      <w:pPr>
        <w:jc w:val="both"/>
        <w:rPr>
          <w:rFonts w:ascii="Arial" w:hAnsi="Arial" w:cs="Arial"/>
        </w:rPr>
      </w:pPr>
    </w:p>
    <w:p w14:paraId="4C53F162" w14:textId="77777777" w:rsidR="00966B6C" w:rsidRDefault="00000000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Durante los últimos meses, la Secretaría de Educación del Departamento, por instrucciones del gobernador Carlos Caicedo Omar, convocó a las diferentes instituciones educativas oficiales del Magdalena para que presentaran las experiencias significativas desarrolladas durante el año escolar en curso, teniendo como eje central la ciencia, tecnología e innovación. </w:t>
      </w:r>
    </w:p>
    <w:p w14:paraId="4B601E88" w14:textId="77777777" w:rsidR="00966B6C" w:rsidRDefault="00966B6C">
      <w:pPr>
        <w:jc w:val="both"/>
        <w:rPr>
          <w:rFonts w:ascii="Arial" w:hAnsi="Arial" w:cs="Arial"/>
        </w:rPr>
      </w:pPr>
    </w:p>
    <w:p w14:paraId="418030C1" w14:textId="77777777" w:rsidR="00966B6C" w:rsidRDefault="00000000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Tras la evaluación de las 27 propuestas recibidas, se decidió convocar a 9 instituciones a la jornada subregional, de las cuales, se elegirán al ganador de esta primera versión de la competencia.</w:t>
      </w:r>
    </w:p>
    <w:p w14:paraId="6DDB44C9" w14:textId="77777777" w:rsidR="00966B6C" w:rsidRDefault="00966B6C">
      <w:pPr>
        <w:jc w:val="both"/>
        <w:rPr>
          <w:rFonts w:ascii="Arial" w:hAnsi="Arial" w:cs="Arial"/>
        </w:rPr>
      </w:pPr>
    </w:p>
    <w:p w14:paraId="0FEAC9B6" w14:textId="77777777" w:rsidR="00966B6C" w:rsidRDefault="00000000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El encuentro subregional hace parte de una estrategia promovida por la Gobernación del Magdalena, a través de la Secretaria de Educación del Departamental, que busca implementar el enfoque educativo STEAM en las I.E.D.</w:t>
      </w:r>
    </w:p>
    <w:p w14:paraId="3D48F3CE" w14:textId="77777777" w:rsidR="00966B6C" w:rsidRDefault="00966B6C">
      <w:pPr>
        <w:jc w:val="both"/>
        <w:rPr>
          <w:rFonts w:ascii="Arial" w:hAnsi="Arial" w:cs="Arial"/>
        </w:rPr>
      </w:pPr>
    </w:p>
    <w:p w14:paraId="32BDF184" w14:textId="77777777" w:rsidR="00966B6C" w:rsidRDefault="00000000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Es preciso destacar que, la educación STEAM es un enfoque pedagógico que integra las disciplinas de ciencias, tecnología, ingeniería, artes y matemáticas en el proceso de enseñanza y aprendizaje, este busca fomentar el pensamiento crítico, la resolución de problemas, la creatividad y la colaboración entre los estudiantes.</w:t>
      </w:r>
    </w:p>
    <w:p w14:paraId="3BE719F6" w14:textId="77777777" w:rsidR="00966B6C" w:rsidRDefault="00966B6C">
      <w:pPr>
        <w:jc w:val="both"/>
        <w:rPr>
          <w:rFonts w:ascii="Arial" w:hAnsi="Arial" w:cs="Arial"/>
        </w:rPr>
      </w:pPr>
    </w:p>
    <w:p w14:paraId="2BDBD75F" w14:textId="77777777" w:rsidR="00966B6C" w:rsidRDefault="00000000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Los colegios que compiten son la I.E.D. Tercera Mixta de Fundación; I.E.D. Luis Carlos Galán Sarmiento de Plato; I.E.D. John F. Kennedy del municipio de Fundación; y I.E.D. Santa Teresa Jesús de El Banco.</w:t>
      </w:r>
    </w:p>
    <w:p w14:paraId="2BE22BA8" w14:textId="77777777" w:rsidR="00966B6C" w:rsidRDefault="00966B6C">
      <w:pPr>
        <w:jc w:val="both"/>
        <w:rPr>
          <w:rFonts w:ascii="Arial" w:hAnsi="Arial" w:cs="Arial"/>
        </w:rPr>
      </w:pPr>
    </w:p>
    <w:p w14:paraId="1EB1A533" w14:textId="77777777" w:rsidR="00966B6C" w:rsidRDefault="00000000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Asimismo, participan las instituciones I.E.D. Lorencita Villegas de Santos por El Banco; I.E.D. Antonio Brugés Carmona – Cajamag de Santa Ana; I.E.D. Media Luna de Pivijay; I.E.D. 23 de Febrero de Fundación; y la I.E.D. Fundación.</w:t>
      </w:r>
    </w:p>
    <w:p w14:paraId="201B4EDA" w14:textId="77777777" w:rsidR="00966B6C" w:rsidRDefault="00966B6C">
      <w:pPr>
        <w:jc w:val="both"/>
        <w:rPr>
          <w:rFonts w:ascii="Arial" w:hAnsi="Arial" w:cs="Arial"/>
        </w:rPr>
      </w:pPr>
    </w:p>
    <w:p w14:paraId="52ACB2F2" w14:textId="77777777" w:rsidR="00966B6C" w:rsidRDefault="00000000">
      <w:pPr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Boletín 2374</w:t>
      </w:r>
    </w:p>
    <w:p w14:paraId="4659DF21" w14:textId="77777777" w:rsidR="00966B6C" w:rsidRDefault="00000000">
      <w:pPr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Santa Marta, 5 de octubre de 2023.</w:t>
      </w:r>
    </w:p>
    <w:p w14:paraId="00D1E071" w14:textId="77777777" w:rsidR="00966B6C" w:rsidRDefault="00966B6C">
      <w:pPr>
        <w:rPr>
          <w:rFonts w:ascii="Arial" w:hAnsi="Arial" w:cs="Arial"/>
        </w:rPr>
      </w:pPr>
    </w:p>
    <w:p w14:paraId="0E9BEE4D" w14:textId="77777777" w:rsidR="00966B6C" w:rsidRDefault="00966B6C">
      <w:pPr>
        <w:jc w:val="both"/>
        <w:rPr>
          <w:rFonts w:ascii="Arial" w:hAnsi="Arial" w:cs="Arial"/>
        </w:rPr>
      </w:pPr>
    </w:p>
    <w:p w14:paraId="0F11A9A3" w14:textId="77777777" w:rsidR="00966B6C" w:rsidRDefault="00966B6C"/>
    <w:sectPr w:rsidR="00966B6C">
      <w:headerReference w:type="default" r:id="rId7"/>
      <w:footerReference w:type="default" r:id="rId8"/>
      <w:pgSz w:w="12240" w:h="15840"/>
      <w:pgMar w:top="2128" w:right="1701" w:bottom="1417" w:left="1701" w:header="708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BDF1B" w14:textId="77777777" w:rsidR="00A755AE" w:rsidRDefault="00A755AE">
      <w:r>
        <w:separator/>
      </w:r>
    </w:p>
  </w:endnote>
  <w:endnote w:type="continuationSeparator" w:id="0">
    <w:p w14:paraId="297C4698" w14:textId="77777777" w:rsidR="00A755AE" w:rsidRDefault="00A75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87114" w14:textId="77777777" w:rsidR="00966B6C" w:rsidRDefault="00000000">
    <w:pPr>
      <w:pStyle w:val="Piedepgina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FD86F38" wp14:editId="2B7CAAC2">
          <wp:simplePos x="0" y="0"/>
          <wp:positionH relativeFrom="margin">
            <wp:posOffset>-1043716</wp:posOffset>
          </wp:positionH>
          <wp:positionV relativeFrom="paragraph">
            <wp:posOffset>-513528</wp:posOffset>
          </wp:positionV>
          <wp:extent cx="7691755" cy="1306633"/>
          <wp:effectExtent l="0" t="0" r="0" b="1905"/>
          <wp:wrapNone/>
          <wp:docPr id="2" name="Imagen 27" descr="Pie de página:&#10;Carrera 1C16-15 Palacio Tayrona&#10;PBX: 605-4381144&#10;Código Postal: 470004&#10;www.magdalena.gov.co&#10;contactenos@magdalena.gov.co&#10;&#10;Facebook: @gobernacionmagdalena&#10;Twitter: @MagdalenaGober&#10;Instagram: @magdalenaGober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7" descr="Pie de página:&#10;Carrera 1C16-15 Palacio Tayrona&#10;PBX: 605-4381144&#10;Código Postal: 470004&#10;www.magdalena.gov.co&#10;contactenos@magdalena.gov.co&#10;&#10;Facebook: @gobernacionmagdalena&#10;Twitter: @MagdalenaGober&#10;Instagram: @magdalenaGober&#10;"/>
                  <pic:cNvPicPr>
                    <a:picLocks noChangeAspect="1"/>
                  </pic:cNvPicPr>
                </pic:nvPicPr>
                <pic:blipFill>
                  <a:blip r:embed="rId1"/>
                  <a:srcRect t="86873"/>
                  <a:stretch/>
                </pic:blipFill>
                <pic:spPr bwMode="auto">
                  <a:xfrm>
                    <a:off x="0" y="0"/>
                    <a:ext cx="7691755" cy="1306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A6FC5D" w14:textId="77777777" w:rsidR="00966B6C" w:rsidRDefault="00966B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A8288" w14:textId="77777777" w:rsidR="00A755AE" w:rsidRDefault="00A755AE">
      <w:r>
        <w:separator/>
      </w:r>
    </w:p>
  </w:footnote>
  <w:footnote w:type="continuationSeparator" w:id="0">
    <w:p w14:paraId="342F4422" w14:textId="77777777" w:rsidR="00A755AE" w:rsidRDefault="00A75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9879F" w14:textId="5AC5FF70" w:rsidR="00966B6C" w:rsidRDefault="004C7383">
    <w:pPr>
      <w:pStyle w:val="Encabezado"/>
    </w:pPr>
    <w:r w:rsidRPr="00166B00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78E5594E" wp14:editId="0D705B58">
          <wp:simplePos x="0" y="0"/>
          <wp:positionH relativeFrom="page">
            <wp:align>left</wp:align>
          </wp:positionH>
          <wp:positionV relativeFrom="paragraph">
            <wp:posOffset>-429260</wp:posOffset>
          </wp:positionV>
          <wp:extent cx="7794884" cy="1188720"/>
          <wp:effectExtent l="0" t="0" r="0" b="0"/>
          <wp:wrapNone/>
          <wp:docPr id="8" name="Imagen 8" descr="Encabezado Boletín de Prensa.&#10;Gobernación del Magdalena ¡Resultados del Cambio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Encabezado Boletín de Prensa.&#10;Gobernación del Magdalena ¡Resultados del Cambio!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4884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B49156" w14:textId="77777777" w:rsidR="00966B6C" w:rsidRDefault="00966B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007CC"/>
    <w:multiLevelType w:val="hybridMultilevel"/>
    <w:tmpl w:val="BF1AD33E"/>
    <w:lvl w:ilvl="0" w:tplc="6C58DF9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79FEA86A">
      <w:start w:val="1"/>
      <w:numFmt w:val="lowerLetter"/>
      <w:lvlText w:val="%2."/>
      <w:lvlJc w:val="left"/>
      <w:pPr>
        <w:ind w:left="1440" w:hanging="360"/>
      </w:pPr>
    </w:lvl>
    <w:lvl w:ilvl="2" w:tplc="97701144">
      <w:start w:val="1"/>
      <w:numFmt w:val="lowerRoman"/>
      <w:lvlText w:val="%3."/>
      <w:lvlJc w:val="right"/>
      <w:pPr>
        <w:ind w:left="2160" w:hanging="180"/>
      </w:pPr>
    </w:lvl>
    <w:lvl w:ilvl="3" w:tplc="9B8E37C2">
      <w:start w:val="1"/>
      <w:numFmt w:val="decimal"/>
      <w:lvlText w:val="%4."/>
      <w:lvlJc w:val="left"/>
      <w:pPr>
        <w:ind w:left="2880" w:hanging="360"/>
      </w:pPr>
    </w:lvl>
    <w:lvl w:ilvl="4" w:tplc="87FEB5B6">
      <w:start w:val="1"/>
      <w:numFmt w:val="lowerLetter"/>
      <w:lvlText w:val="%5."/>
      <w:lvlJc w:val="left"/>
      <w:pPr>
        <w:ind w:left="3600" w:hanging="360"/>
      </w:pPr>
    </w:lvl>
    <w:lvl w:ilvl="5" w:tplc="ABAA1578">
      <w:start w:val="1"/>
      <w:numFmt w:val="lowerRoman"/>
      <w:lvlText w:val="%6."/>
      <w:lvlJc w:val="right"/>
      <w:pPr>
        <w:ind w:left="4320" w:hanging="180"/>
      </w:pPr>
    </w:lvl>
    <w:lvl w:ilvl="6" w:tplc="1FB0191C">
      <w:start w:val="1"/>
      <w:numFmt w:val="decimal"/>
      <w:lvlText w:val="%7."/>
      <w:lvlJc w:val="left"/>
      <w:pPr>
        <w:ind w:left="5040" w:hanging="360"/>
      </w:pPr>
    </w:lvl>
    <w:lvl w:ilvl="7" w:tplc="AC4675F2">
      <w:start w:val="1"/>
      <w:numFmt w:val="lowerLetter"/>
      <w:lvlText w:val="%8."/>
      <w:lvlJc w:val="left"/>
      <w:pPr>
        <w:ind w:left="5760" w:hanging="360"/>
      </w:pPr>
    </w:lvl>
    <w:lvl w:ilvl="8" w:tplc="5FF82BC6">
      <w:start w:val="1"/>
      <w:numFmt w:val="lowerRoman"/>
      <w:lvlText w:val="%9."/>
      <w:lvlJc w:val="right"/>
      <w:pPr>
        <w:ind w:left="6480" w:hanging="180"/>
      </w:pPr>
    </w:lvl>
  </w:abstractNum>
  <w:num w:numId="1" w16cid:durableId="4376753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B6C"/>
    <w:rsid w:val="004C7383"/>
    <w:rsid w:val="00966B6C"/>
    <w:rsid w:val="00A7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1DD70"/>
  <w15:docId w15:val="{502E0DB5-D7BF-4EAF-990A-356CD6BE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inespaciado">
    <w:name w:val="No Spacing"/>
    <w:uiPriority w:val="1"/>
    <w:qFormat/>
  </w:style>
  <w:style w:type="paragraph" w:styleId="Ttulo">
    <w:name w:val="Title"/>
    <w:basedOn w:val="Normal"/>
    <w:next w:val="Normal"/>
    <w:link w:val="Ttulo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 w:after="200"/>
    </w:pPr>
  </w:style>
  <w:style w:type="character" w:customStyle="1" w:styleId="SubttuloCar">
    <w:name w:val="Subtítulo Car"/>
    <w:basedOn w:val="Fuentedeprrafopredete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character" w:customStyle="1" w:styleId="HeaderChar">
    <w:name w:val="Header Char"/>
    <w:basedOn w:val="Fuentedeprrafopredeter"/>
    <w:uiPriority w:val="99"/>
  </w:style>
  <w:style w:type="character" w:customStyle="1" w:styleId="FooterChar">
    <w:name w:val="Footer Char"/>
    <w:basedOn w:val="Fuentedeprrafopredeter"/>
    <w:uiPriority w:val="99"/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anormal1">
    <w:name w:val="Plain Table 1"/>
    <w:basedOn w:val="Tab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anormal2">
    <w:name w:val="Plain Table 2"/>
    <w:basedOn w:val="Tab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anormal3">
    <w:name w:val="Plain Table 3"/>
    <w:basedOn w:val="Tab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normal4">
    <w:name w:val="Plain Table 4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normal5">
    <w:name w:val="Plain Table 5"/>
    <w:basedOn w:val="Tab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concuadrcula1clara">
    <w:name w:val="Grid Table 1 Light"/>
    <w:basedOn w:val="Tab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adecuadrcula2">
    <w:name w:val="Grid Table 2"/>
    <w:basedOn w:val="Tab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adecuadrcula3">
    <w:name w:val="Grid Table 3"/>
    <w:basedOn w:val="Tab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adecuadrcula4">
    <w:name w:val="Grid Table 4"/>
    <w:basedOn w:val="Tab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aconcuadrcula5oscura">
    <w:name w:val="Grid Table 5 Dark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aconcuadrcula6concolores">
    <w:name w:val="Grid Table 6 Colorful"/>
    <w:basedOn w:val="Tab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laconcuadrcula7concolores">
    <w:name w:val="Grid Table 7 Colorful"/>
    <w:basedOn w:val="Tab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adelista1clara">
    <w:name w:val="List Table 1 Light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adelista2">
    <w:name w:val="List Table 2"/>
    <w:basedOn w:val="Tab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adelista3">
    <w:name w:val="List Table 3"/>
    <w:basedOn w:val="Tab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adelista4">
    <w:name w:val="List Table 4"/>
    <w:basedOn w:val="Tab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adelista5oscura">
    <w:name w:val="List Table 5 Dark"/>
    <w:basedOn w:val="Tab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adelista6concolores">
    <w:name w:val="List Table 6 Colorful"/>
    <w:basedOn w:val="Tab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adelista7concolores">
    <w:name w:val="List Table 7 Colorful"/>
    <w:basedOn w:val="Tab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vnculo">
    <w:name w:val="Hyperlink"/>
    <w:uiPriority w:val="99"/>
    <w:unhideWhenUsed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basedOn w:val="Fuentedeprrafopredeter"/>
    <w:uiPriority w:val="99"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Pr>
      <w:sz w:val="20"/>
    </w:rPr>
  </w:style>
  <w:style w:type="character" w:customStyle="1" w:styleId="TextonotaalfinalCar">
    <w:name w:val="Texto nota al final Car"/>
    <w:link w:val="Textonotaalfinal"/>
    <w:uiPriority w:val="99"/>
    <w:rPr>
      <w:sz w:val="20"/>
    </w:rPr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TDC">
    <w:name w:val="TOC Heading"/>
    <w:uiPriority w:val="39"/>
    <w:unhideWhenUsed/>
  </w:style>
  <w:style w:type="paragraph" w:styleId="Tabladeilustraciones">
    <w:name w:val="table of figures"/>
    <w:basedOn w:val="Normal"/>
    <w:next w:val="Normal"/>
    <w:uiPriority w:val="99"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styleId="Tablaconcuadrcula">
    <w:name w:val="Table Grid"/>
    <w:basedOn w:val="Tablanormal"/>
    <w:uiPriority w:val="59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pPr>
      <w:widowControl w:val="0"/>
    </w:pPr>
    <w:rPr>
      <w:rFonts w:ascii="Arial" w:eastAsia="Arial" w:hAnsi="Arial" w:cs="Arial"/>
      <w:sz w:val="22"/>
      <w:szCs w:val="22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1696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</dc:creator>
  <cp:keywords/>
  <dc:description/>
  <cp:lastModifiedBy>Comunicaciones</cp:lastModifiedBy>
  <cp:revision>4</cp:revision>
  <dcterms:created xsi:type="dcterms:W3CDTF">2023-08-20T23:11:00Z</dcterms:created>
  <dcterms:modified xsi:type="dcterms:W3CDTF">2023-10-10T19:56:00Z</dcterms:modified>
</cp:coreProperties>
</file>